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КОМИТЕТ ПО ОБРАЗОВАНИЮ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АДМИНИСТРАЦИИ ГОРОДСКОГО ОКРУГА «ГОРОД КАЛИНИНГРАД»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АВТОНОМНОЕ ОБЩЕОБРАЗОВАТЕЛЬНОЕ УЧРЕЖДЕНИЕ ГОРОДА КАЛИНИНГРАДА СРЕДНЯЯ ОБЩЕОБРАЗОВАТЕЛЬНАЯ ШКОЛА № 28</w:t>
      </w:r>
    </w:p>
    <w:p w:rsidR="00000000" w:rsidDel="00000000" w:rsidP="00000000" w:rsidRDefault="00000000" w:rsidRPr="00000000" w14:paraId="00000004">
      <w:pPr>
        <w:spacing w:after="0" w:lineRule="auto"/>
        <w:ind w:right="-14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236039, Калининград, ул. А. Суворова, д. 35; телефон/факс (4012) 611-628; E-mail:secretary@28shkola.ru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 ИТОГОВОМ ИНДИВИДУАЛЬНОМ ПРОЕКТЕ 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ОБУЧАЮЩИХСЯ 10-11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after="0" w:line="240" w:lineRule="auto"/>
        <w:ind w:firstLine="623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Составитель: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623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Аракелян Гарник Сережаевич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623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Заместитель директора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623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МАОУ СОШ №28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Калининград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5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разработано в соответствии с требованиями федерального государственного образовательного стандарта (ФГОС)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общего образования,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определяющего индивидуальный проект как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итоговый проект (ИИП) является основным объектом оценки метапредметных результатов, полученных обучающимися в ходе освоения междисциплинарных учебных программ.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Исследовательская и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роектная деятельность является одной из форм организации учебного процесса и внеурочной деятельности, направлена на повышение качества образования.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Проектная деятельность – это любая социально-значимая организованная деятельность обучающихся, опирающаяся на их индивидуальные интересы и предпочтения, направленные на достижение общего результата.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сследовательская деятельность - это деятельность учащихся под руководством учителя, связанная с решением творческой исследовательской задачи с заранее неизвестным результатом и предполагающая наличие основных этапов, характерных для исследования в научной сфере.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ИИП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обязательно для каждого обучающегося 10-11 класса, его невыполнение равноценно получению неудовлетворительной оценки по любому учебному предмету. Проект является формой допуска обучающегося к ЕГЭ. В течение 10-11 года обучения обучающийся обязан выполнить один итоговый проект.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Итоговый проект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быть только индивидуальным.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проектной деятельности и защиты ИИП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исследовательской и проектной деятельности как процесса формир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умения: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цель;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описывать адекватные шаги по ее достижению (отбор средств, адекватных цели сбор, обработки, анализ информации);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излагать и оформлять выполненную работу,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представлять ее результаты и аргументированно отвечать на вопросы;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 планировать и управлять своей познавательной деятельностью во времени.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защиты ИИП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является демонстрация своих достижения в самостоятельном освоении избранной области.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подготовке итогового индивидуального проекта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План, программа подготовки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ИИП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каждого обучающегося разрабатываются совместно обучающимся и научным руководителем.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Руководителем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ИИП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является научный руководитель. Научным руководителем может выступать учитель-предметник, классный руководитель, педагог-организатор, педагог дополнительного образования или сотрудник иного образовательного учреждения, в т. ч. и высшего.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Классный руководитель контролирует занятость обучающихся в проектной деятельности, информирует родителей о выборе темы проекта обучающимся.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Темы проектов могут предлагаться как научным руководителем или другим учителем, так и учениками. Тема, предложенная учеником, согласуется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научным руководителем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Научные руководители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обязаны уважительно относиться к личностному выбору обучающегося, в то же время педагог должен аргументированно отклонить тему проекта, выбранную обучающимся, если эта тема не отвечает общепринятым нормам морали и поведения, косвенно пропагандирует асоциальное поведение.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содержанию и направленности проекта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ИИП могут выполняться в виде учебного исследования или учебного проекта.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Проекты, создаваемые в школе, должны быть посвящены одной из актуальных проблем научной, культурной, политической, правовой, социальной жизни.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может рассматривать один из аспектов избранной проблемы, тем самым быть открытым, предоставляющим другим возможность продолжить изучение новых аспектов этой проблемы.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ИИП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Проектные задания должны быть четко сформулированы, цели, задачи и средства ясно обозначены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овместно с обучающимися составлена программа действий.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Типы проектов и формы представления результатов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7"/>
        <w:gridCol w:w="2602"/>
        <w:gridCol w:w="5257"/>
        <w:tblGridChange w:id="0">
          <w:tblGrid>
            <w:gridCol w:w="2337"/>
            <w:gridCol w:w="2602"/>
            <w:gridCol w:w="5257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представления результатов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(проектный продукт)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Практико-ориентированный, социальный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практических задач.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данных социологического опроса,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атлас,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атрибуты несуществующего государства,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бизнес-план,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веб-сайт,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чат-бот,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канал,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видеофильм,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выставка,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газета,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журнал,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действующая фирма,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игра,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карта,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коллекция,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компьютерная анимация,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кабинета,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пакет рекомендаций,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стендовый доклад,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сценарий,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статья,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сказка,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костюм,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макет,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модель,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музыкальное произведение,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мультимедийный продукт,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отчёты о проведённых исследованиях,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праздник,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публикация,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путеводитель,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реферат,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справочник,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школьного самоуправления,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 иллюстраций,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учебное пособие,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чертеж,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и т.д.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информации о каком-либо объекте или явлении, анализ информации.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Творческий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Привлечение интереса публики к проблеме проекта.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Этапы и примерные сроки работы над проектом</w:t>
      </w:r>
    </w:p>
    <w:p w:rsidR="00000000" w:rsidDel="00000000" w:rsidP="00000000" w:rsidRDefault="00000000" w:rsidRPr="00000000" w14:paraId="0000008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процессе работы над проектом обучающийся под контролем научного руководителя планирует свою деятельность по этапам: подготовительный, основной, заключительный.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Подготовительный этап (сентябрь-декабрь): прохождение обучения, выбор руководителя и темы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этап (декабрь-февраль): совместно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научным руководителем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Заключительный этап работы над проектом (февраль-май). Обучающийся осуществляет структурирование и оформление собранного материала, готовит презентационный материал,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проходит в мае перед комиссией. По итогам защиты составляется протокол защиты проектов и результаты утверждаются приказом директора.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оформлению ИИП</w:t>
      </w:r>
    </w:p>
    <w:p w:rsidR="00000000" w:rsidDel="00000000" w:rsidP="00000000" w:rsidRDefault="00000000" w:rsidRPr="00000000" w14:paraId="00000088">
      <w:pPr>
        <w:tabs>
          <w:tab w:val="left" w:leader="none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ИИП: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0.0" w:type="dxa"/>
        <w:jc w:val="left"/>
        <w:tblLayout w:type="fixed"/>
        <w:tblLook w:val="0400"/>
      </w:tblPr>
      <w:tblGrid>
        <w:gridCol w:w="4815"/>
        <w:gridCol w:w="5245"/>
        <w:tblGridChange w:id="0">
          <w:tblGrid>
            <w:gridCol w:w="4815"/>
            <w:gridCol w:w="524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Исследовательская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Текст, описывающий проект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Структура: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Проблема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Идея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Необходимые ресурсы (временные, человеческие, финансовые, материально-технические)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 (график) реализации проекта (включает, как правило, три этапа – подготовительный, этап реализации, презентационный)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Риски реализации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Проектный продукт (описание и фотоотчёт)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Список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источников</w:t>
            </w:r>
          </w:p>
          <w:p w:rsidR="00000000" w:rsidDel="00000000" w:rsidP="00000000" w:rsidRDefault="00000000" w:rsidRPr="00000000" w14:paraId="00000097">
            <w:pPr>
              <w:spacing w:after="16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Приложения (если есть)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Текст исследовательской работы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Структура: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актуальность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и задачи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гипотеза (если уместна)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Г) методы, материалы,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и время проведения исследования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благодарности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I. Литературный обзор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(если уместно вынес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в отдельную главу)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III. Результаты и обсуждение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IV. Выводы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V. Список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источников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Приложения (если есть)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sdt>
        <w:sdtPr>
          <w:tag w:val="goog_rdk_0"/>
        </w:sdtPr>
        <w:sdtContent>
          <w:tr>
            <w:trPr>
              <w:cantSplit w:val="0"/>
              <w:trHeight w:val="450.9765625" w:hRule="atLeast"/>
              <w:tblHeader w:val="0"/>
              <w:trPrChange w:author="Александр Дубровский" w:id="0" w:date="2023-02-28T11:04:21Z">
                <w:trPr>
                  <w:cantSplit w:val="0"/>
                  <w:trHeight w:val="425" w:hRule="atLeast"/>
                  <w:tblHeader w:val="0"/>
                </w:trPr>
              </w:trPrChange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0.0" w:type="dxa"/>
                  <w:left w:w="108.0" w:type="dxa"/>
                  <w:bottom w:w="0.0" w:type="dxa"/>
                  <w:right w:w="108.0" w:type="dxa"/>
                </w:tcMar>
                <w:vAlign w:val="center"/>
                <w:tcPrChange w:author="Александр Дубровский" w:id="0" w:date="2023-02-28T11:04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0.0" w:type="dxa"/>
                      <w:left w:w="108.0" w:type="dxa"/>
                      <w:bottom w:w="0.0" w:type="dxa"/>
                      <w:right w:w="108.0" w:type="dxa"/>
                    </w:tcMar>
                    <w:vAlign w:val="center"/>
                  </w:tcPr>
                </w:tcPrChange>
              </w:tcPr>
              <w:p w:rsidR="00000000" w:rsidDel="00000000" w:rsidP="00000000" w:rsidRDefault="00000000" w:rsidRPr="00000000" w14:paraId="000000A7">
                <w:pPr>
                  <w:spacing w:after="160" w:line="240" w:lineRule="auto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Мультимедийная презентация</w:t>
                </w:r>
              </w:p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tcMar>
                  <w:top w:w="0.0" w:type="dxa"/>
                  <w:left w:w="108.0" w:type="dxa"/>
                  <w:bottom w:w="0.0" w:type="dxa"/>
                  <w:right w:w="108.0" w:type="dxa"/>
                </w:tcMar>
                <w:vAlign w:val="center"/>
                <w:tcPrChange w:author="Александр Дубровский" w:id="0" w:date="2023-02-28T11:04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0.0" w:type="dxa"/>
                      <w:left w:w="108.0" w:type="dxa"/>
                      <w:bottom w:w="0.0" w:type="dxa"/>
                      <w:right w:w="108.0" w:type="dxa"/>
                    </w:tcMar>
                    <w:vAlign w:val="center"/>
                  </w:tcPr>
                </w:tcPrChange>
              </w:tcPr>
              <w:p w:rsidR="00000000" w:rsidDel="00000000" w:rsidP="00000000" w:rsidRDefault="00000000" w:rsidRPr="00000000" w14:paraId="000000A8">
                <w:pPr>
                  <w:spacing w:after="160" w:line="240" w:lineRule="auto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Мультимедийная презентация</w:t>
                </w:r>
              </w:p>
            </w:tc>
          </w:tr>
        </w:sdtContent>
      </w:sdt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16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Проектный продукт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требования к ИИП: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Текст: выравнивание по ширине, шрифт Times New Roman, 14 пт, интервал одинарный, отступ первой строки 1,25;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Поля: левое 3 см, правое 1,5 см, верхнее 2 см, нижнее 2 см.;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Нумерация страниц: снизу, по центру. На титульном листе не ставится;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Оглавление;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Рисунки, фото, схемы, графики, диаграммы: шрифт Times New Roman, 12 пт. Должны иметь сплошную нумерацию и названия (под рисунком по центру). На все рисунки должны быть указания в тексте;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Таблицы: слова «Таблица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где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номер таблицы, следует помещать над таблицей справа;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Р 7.0.5-2008 «Система стандартов по информации, библиотечному и издательскому делу». Библиографическая ссылка. Общие требования и правила составления»; и 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представления результатов: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Письменная работа (эссе, реферат, аналитические материалы, обзорные материалы, отчёты о проведённых исследованиях, в том числе социальных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др.);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Художественная творческая работа (в области литературы, музыки, ИЗО, экранных искусств и др.), представленная в виде прозаического или стихотворного произведения и др., компьютерная презентация;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Материальный объект, макет, конструкторское изделие и др.;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Отчётные материалы могут содержать тексты, материальные объекты и др.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Стендовая защита (постер, отражающий основные положения доклада).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Проектная работа оформляется в папке-скоросшивателе с прозрачными файлами и хранится в школе в течение одного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защите итогового индивидуального проекта</w:t>
      </w:r>
    </w:p>
    <w:p w:rsidR="00000000" w:rsidDel="00000000" w:rsidP="00000000" w:rsidRDefault="00000000" w:rsidRPr="00000000" w14:paraId="000000BE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осуществляется в утвержденные Приказом директора школы сроки.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выполнения проекта оцениваются при предъявлении следующих материалов: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5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папка-скоросшиватель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проектной работы;</w:t>
      </w:r>
    </w:p>
    <w:p w:rsidR="00000000" w:rsidDel="00000000" w:rsidP="00000000" w:rsidRDefault="00000000" w:rsidRPr="00000000" w14:paraId="000000C2">
      <w:pPr>
        <w:numPr>
          <w:ilvl w:val="0"/>
          <w:numId w:val="5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презентация обучающегося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стенд;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5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продукт проекта (для проекта).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защиты ИИП – общеобразовательная организация (далее – ОО).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защиты определяются ОО с учетом численности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 создаёт школьную комиссию. Комиссия состоит из не менее 3 человек, в состав которой могут входить представители администрации, классный руководитель, руководители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учителя школы. Каждый учитель не менее че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 один раз должен посетить защиту ИИП.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защиты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школьную комиссию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заслушивает публичное выступление (презентацию), знакомится с представленным продуктом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проекта)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осуществляет оценивание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ащита ИИП происходит публично следующим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доклад (не более 10 минут),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ответы на вопросы по теме проекта (не более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минут).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 организует в дополнительные сроки защиту ИИП для детей, отсутствовавших в основной срок защиты.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получения низких результатов, соответствующих уровню «неудовлетворительно», ОО определяет условия и сроки повторной защиты.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284"/>
        </w:tabs>
        <w:spacing w:after="0" w:line="240" w:lineRule="auto"/>
        <w:ind w:left="-142"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ИИП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tabs>
          <w:tab w:val="left" w:leader="none" w:pos="357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оценивания проектной работы педагог руководствуется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критериальный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подходом сформированности навыков проектной деятельности.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 об уровне сформированности навыков проектной деятельности делается на основе оценки всей совокупности основных элементов проекта по каждому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tabs>
          <w:tab w:val="left" w:leader="none" w:pos="35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tabs>
          <w:tab w:val="left" w:leader="none" w:pos="357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Содержательное наполнение каждого критерия</w:t>
      </w:r>
    </w:p>
    <w:p w:rsidR="00000000" w:rsidDel="00000000" w:rsidP="00000000" w:rsidRDefault="00000000" w:rsidRPr="00000000" w14:paraId="000000D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8295"/>
        <w:gridCol w:w="1095"/>
        <w:tblGridChange w:id="0">
          <w:tblGrid>
            <w:gridCol w:w="825"/>
            <w:gridCol w:w="8295"/>
            <w:gridCol w:w="1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ind w:right="526.299212598425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Посещал не менее двух защит классов прошлого года обучения.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Динамика содержания работы от синопсиса до защиты (прохождение дистанционного курса по проектной и исследовательской деятельности, погружение на два дня в исследовательскую и проектную деятельность, проработка темы, защита темы, успешная сдача синопсиса, успешная предзащита, успешная защита).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связан с целью.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Актуальность локализована (опирается на территориальное расположение или граждан где планируется реализация работы).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раскрывают цель.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Обучающийся четко отличает проект от исследования.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Научный руководитель присутствовал на синопсисе, предзащите и защите.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презентации кратко представлены все этапы работы.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оформлена по шаблону, нет орфографических ошибок, верно оформлены слайды (шрифты, интервалы, заголовки, наличие списка источников и литературы, содержания и т.п.)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Обучающийся отвечает на вопросы или аргументирует незнание ответа.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Обучающийся не допускает грубых ошибок по теме работы.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Обучающийся самостоятельно выполнял работу (отзыв руководителя). Работа проверена на плагиат и имеет не менее 50 % оригинальности.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Финансирование полученное на этапе синопсиса (обосновать зачем не нужно).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во внешних конференциях.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Пройдены этапы изучения курса ИИП и погружения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</w:tbl>
    <w:p w:rsidR="00000000" w:rsidDel="00000000" w:rsidP="00000000" w:rsidRDefault="00000000" w:rsidRPr="00000000" w14:paraId="0000010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Полученные баллы переводятся в оценку в соответствии с таблицей.</w:t>
      </w: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3600"/>
        <w:gridCol w:w="3795"/>
        <w:tblGridChange w:id="0">
          <w:tblGrid>
            <w:gridCol w:w="2805"/>
            <w:gridCol w:w="3600"/>
            <w:gridCol w:w="3795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Базовый уровень 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отметка «удовлетворительно»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первичных баллов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Повышенный уровень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отметка «хорошо»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первичных баллов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отметка «отлично»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11- 16 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ервичных баллов</w:t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Классный руководитель обучающегося на основании протокола защиты ИИП выставляет оценку в графу «Проектная деятельность» в личном деле обучающегося.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заполнении документа государственного образца об уровне образования (аттестат 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общем образовании) выставляется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отметка в свободную строку на основании протокола защиты ИИП.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Получения финансирования для проекта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Ученику необходимо на синопсисе представить комиссии заявку на получение финансирования от школы в форме описания цели расходов и представить таблицу бюджет ИИП ( приложение 5). Комиссия может предложить ученику получение финансирования на реализацию ИИП. Важно указать вид расходов, необходимых для успешной реализации проекта и спецификации (приобретение оборудования, иных материалов; расходы на поездки для проведения мероприятий; приобретение билетов в музеи, театры и другие организации.). Расходы должны соответствовать заявленным мероприятиям, из бюджета должно быть понятно, сколько каких товаров или услуг по какой цене приобретается в ходе реализации ИИП.</w:t>
      </w:r>
    </w:p>
    <w:p w:rsidR="00000000" w:rsidDel="00000000" w:rsidP="00000000" w:rsidRDefault="00000000" w:rsidRPr="00000000" w14:paraId="000001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6"/>
        </w:numPr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Конференции и конкурсы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ind w:left="36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Учащиеся могут принять участие в сторонних конкурсах и конференциях на бесплатной основе ( не требующее оплаты участия), подтверждающие участие документы необходимо предоставить на защите ИИП. Ученики на синопсисе должны сообщить комиссии о намерении участвовать в конкурсе или конференции. Список доступных к участию конкурсов и конференций может расширятся ( приложение 6) по запросу учащихся и учителей. </w:t>
      </w:r>
    </w:p>
    <w:p w:rsidR="00000000" w:rsidDel="00000000" w:rsidP="00000000" w:rsidRDefault="00000000" w:rsidRPr="00000000" w14:paraId="00000118">
      <w:pPr>
        <w:spacing w:after="0" w:line="240" w:lineRule="auto"/>
        <w:ind w:left="36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бязанности заместителя директора,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курирующего организацию выполнения обучающимися итогового индивидуального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Формирует единый список научных руководителей и учеников для взаимного поиска друг друга, сопровождает учеников до выбора научного руководителя.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Оказывает методическую и консультационную помощь педагогам школы, осуществляющим проектную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Контролирует формирование проектных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основе списков обучающихся, являющихся исполнителями проектов, и педагогов, выступающих в роли научных руководителей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деятельность руководителей итоговых индивидуальных проектов.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бязанности научного руководителя итогового индивидуального проекта обучающегося</w:t>
      </w:r>
    </w:p>
    <w:p w:rsidR="00000000" w:rsidDel="00000000" w:rsidP="00000000" w:rsidRDefault="00000000" w:rsidRPr="00000000" w14:paraId="0000012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Выбирает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овместно с обучающимся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проблемную область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формулирует тем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ИИП.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 консультации с участниками проектов и осуществляет методическую поддержку проектной деятельности; планирует совместно с обучающимися работу в течение всего проектного периода.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Поэтапно отслеживает результаты проектной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экспертизу готового продукта и теоретической составляющей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Выявляет недоработки, определяет пути устранения выявленных недостатков, оказывает помощь обучающемуся в подготовке к презентации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Обеспечивает соблюдение сроков выполнения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бязанности классного руководителя обучающихся, выполняющих итоговый индивидуальный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Информирует обучающихся и родителей о требованиях, предъявляемых к выполнению проектных работ, порядке и сроках работы над проектами.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Координирует взаимодействие научных руководителей проектов и обучающихся с целью успешного выполнения последними итоговых индивидуальных проектов.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1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Памятка для обучающегося</w:t>
      </w:r>
    </w:p>
    <w:p w:rsidR="00000000" w:rsidDel="00000000" w:rsidP="00000000" w:rsidRDefault="00000000" w:rsidRPr="00000000" w14:paraId="000001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Текст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проект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13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Введение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в котором необходимо: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1"/>
          <w:numId w:val="11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назвать тему проекта;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1"/>
          <w:numId w:val="11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сформулировать проблему проекта, которую ты решал, создавая свой проект, показать, чем она интересна и важна не только для тебя, но и для других; </w:t>
      </w:r>
    </w:p>
    <w:p w:rsidR="00000000" w:rsidDel="00000000" w:rsidP="00000000" w:rsidRDefault="00000000" w:rsidRPr="00000000" w14:paraId="00000136">
      <w:pPr>
        <w:numPr>
          <w:ilvl w:val="1"/>
          <w:numId w:val="11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рассказать, в чем состоит цель твоего проекта, чего ты добился в результате работы, обосновать, что, достигнув цели проекта, ты решил проблему проекта;</w:t>
      </w:r>
    </w:p>
    <w:p w:rsidR="00000000" w:rsidDel="00000000" w:rsidP="00000000" w:rsidRDefault="00000000" w:rsidRPr="00000000" w14:paraId="00000137">
      <w:pPr>
        <w:numPr>
          <w:ilvl w:val="1"/>
          <w:numId w:val="11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указать, какой ты сделал проектный продукт, показать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связь между темой, проблемой, целью и продуктом твоего проекта;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1"/>
          <w:numId w:val="11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дать развернутый, детализированный 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 введении необходимо выделить жирным шрифтом слова: тема, цель, проблема, гипотеза (в тех проектах, где она есть), проектный продукт, план.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Основная часть.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Заключение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заключении надо: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Список использованных источников информации, где ты представишь: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1"/>
          <w:numId w:val="15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список использованных печатных источников в алфавитном порядке с указанием выходных данных книг и статей;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1"/>
          <w:numId w:val="15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адреса сайтов в Интернете, с которыми ты работал;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1"/>
          <w:numId w:val="15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ссылки на интервью, если ты брал их у специалистов (с указанием должности, места работы и ученого звания специалиста);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1"/>
          <w:numId w:val="15"/>
        </w:numPr>
        <w:tabs>
          <w:tab w:val="left" w:leader="none" w:pos="993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фильмы, музейные экспозиции и прочее, если они являются источниками информации по твоему проекту. </w:t>
      </w:r>
    </w:p>
    <w:p w:rsidR="00000000" w:rsidDel="00000000" w:rsidP="00000000" w:rsidRDefault="00000000" w:rsidRPr="00000000" w14:paraId="0000014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Примерный план выступления на защите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Тема моего проекта 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 выбрал эту тему, потому что 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Цель моей работы – ……………………………………….....………..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Проектным продуктом будет – .………………………………………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Этот продукт поможет достичь цель проекта, так как 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План моей работы (указать время выполнения и перечислить все промежуточные этапы):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Сбор информации (где и как искал информацию)……………………………………………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Изготовление продукта (что и как делал)………………………………………………………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Написание письменной части проекта (как это делал) 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Основная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 начал свою работу с того, что 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Потом я приступил к 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 завершил работу тем, что……………………………………………...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ходе работы я столкнулся с такими проблемами………………….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Чтобы справиться с возникшими проблемами, я……………………..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 отклонился от плана (указать, когда был нарушен график работы)……………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План моей работы был нарушен, потому что………………………..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ходе работы я принял решение изменить проектный продукт, так  как………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 все же мне удалось достичь цели проекта, потому что………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Закончив свой проект, я могу сказать, что не все из того, что было задумано, получилось, например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Это произошло, потому что 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Если бы я начал работу заново, я бы 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следующем году я, может быть, продолжу эту работу для того, чтобы………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 думаю, что я решил проблему своего проекта, так как 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Работа над проектом показала мне………….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17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Оформление титульного листа</w:t>
      </w:r>
    </w:p>
    <w:p w:rsidR="00000000" w:rsidDel="00000000" w:rsidP="00000000" w:rsidRDefault="00000000" w:rsidRPr="00000000" w14:paraId="0000017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280" w:line="240" w:lineRule="auto"/>
        <w:ind w:left="-284" w:hanging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КОМИТЕТ ПО ОБРАЗОВАНИЮ</w:t>
        <w:br w:type="textWrapping"/>
        <w:t xml:space="preserve">АДМИНИСТРАЦИИ ГОРОДСКОГО ОКРУГА «ГОРОД КАЛИНИНГРАД»</w:t>
        <w:br w:type="textWrapping"/>
        <w:t xml:space="preserve">МУНИЦИПАЛЬНОЕ АВТОНОМНОЕ ОБЩЕОБРАЗОВАТЕЛЬНОЕУЧРЕЖДЕНИЕ ГОРОДА КАЛИНИНГРАДА СРЕДНЯЯ ОБЩЕОБРАЗОВАТЕЛЬНАЯ ШКОЛА No 28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236039, Калининград, ул. А. Суворова, д. 35; телефон/факс (4012) 611-628; E-mail:secretary@28shkola.ru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77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Проектная работа на тему: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«Тема работы»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7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Выполнил ФИО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Ученик 11 «В» класса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Руководитель </w:t>
        <w:br w:type="textWrapping"/>
        <w:t xml:space="preserve">ФИО </w:t>
        <w:br w:type="textWrapping"/>
        <w:t xml:space="preserve">Учитель предмет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181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Калининград,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4</w:t>
      </w:r>
    </w:p>
    <w:p w:rsidR="00000000" w:rsidDel="00000000" w:rsidP="00000000" w:rsidRDefault="00000000" w:rsidRPr="00000000" w14:paraId="0000018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Рекомендации к компьютерной презентации ИИП</w:t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Компьютерная презентация не должна превышать 15 слайдов;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презентации необходимо использовать только стиль школьного шаблона;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рисунки и таблицы следует подписать;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оформлении презентации приветствуется большее количество графических материалов, таблиц, формул;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 состоит из следующих слайдов: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титульный слайд (содержит название образовательного учреждения и название проекта, Ф.И.О. автора проекта, город и год);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и задачи индивидуального проекта;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2-3 слайда, описывающие 1 раздел основной части проекта (теоретический обзор);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2-5 слайдов, описывающие 2 раздел основной части проекта (описание работы, алгоритма расчетов, и т.д.);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3-5 слайдов, описывающие 3 раздел основной части проекта: результаты расчетов, итоговые графики, зависимости и обоснования, заключение и выводы;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использованной литературы и интернет-ресурсов.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5</w:t>
      </w:r>
    </w:p>
    <w:p w:rsidR="00000000" w:rsidDel="00000000" w:rsidP="00000000" w:rsidRDefault="00000000" w:rsidRPr="00000000" w14:paraId="000001A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Бюджет ИИП</w:t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3930"/>
        <w:gridCol w:w="2265"/>
        <w:gridCol w:w="1800"/>
        <w:gridCol w:w="1740"/>
        <w:tblGridChange w:id="0">
          <w:tblGrid>
            <w:gridCol w:w="495"/>
            <w:gridCol w:w="3930"/>
            <w:gridCol w:w="2265"/>
            <w:gridCol w:w="1800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Софинансирование (в случае наличия) (руб.)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Запрашиваемая сумма (руб.)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стоимость (руб.)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6</w:t>
      </w:r>
    </w:p>
    <w:p w:rsidR="00000000" w:rsidDel="00000000" w:rsidP="00000000" w:rsidRDefault="00000000" w:rsidRPr="00000000" w14:paraId="000001D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конкурсов и конференций к участию</w:t>
      </w:r>
    </w:p>
    <w:p w:rsidR="00000000" w:rsidDel="00000000" w:rsidP="00000000" w:rsidRDefault="00000000" w:rsidRPr="00000000" w14:paraId="000001D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5211.141732283466"/>
        <w:gridCol w:w="4568.858267716535"/>
        <w:tblGridChange w:id="0">
          <w:tblGrid>
            <w:gridCol w:w="435"/>
            <w:gridCol w:w="5211.141732283466"/>
            <w:gridCol w:w="4568.858267716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конкурса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официальный сайт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им. В. И. Вернадского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https://vernadsky.info/</w:t>
            </w:r>
          </w:p>
        </w:tc>
      </w:tr>
      <w:tr>
        <w:trPr>
          <w:cantSplit w:val="0"/>
          <w:trHeight w:val="51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исследовательских и проектных работ «Высший пилотаж»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https://olymp.hse.ru/projects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Межрегиональный конкурс исследовательских работ учащихся «Юные исследователи природы и истории родного края»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https://www.ecocentr39.ru/events/konkursy/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конкурс «Моя страна – моя Россия»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https://moyastrana.ru/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конкурс исследовательских проектов «Без срока давности»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https://rp.memory45.su/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Научно-практической конференции «Золотые россыпи»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https://shili39.ru/activity/olymp/zr</w:t>
            </w:r>
          </w:p>
        </w:tc>
      </w:tr>
    </w:tbl>
    <w:p w:rsidR="00000000" w:rsidDel="00000000" w:rsidP="00000000" w:rsidRDefault="00000000" w:rsidRPr="00000000" w14:paraId="000001E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Сроки проведения и более подробную информацию можно получить самостоятельно на сайте ресурса. 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851" w:left="1133.8582677165355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·"/>
      <w:lvlJc w:val="left"/>
      <w:pPr>
        <w:ind w:left="180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2"/>
      <w:numFmt w:val="decimal"/>
      <w:lvlText w:val="●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●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●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●.%2.%3.%4.%5.%6.%7.%8.%9"/>
      <w:lvlJc w:val="left"/>
      <w:pPr>
        <w:ind w:left="2160" w:hanging="1800"/>
      </w:pPr>
      <w:rPr>
        <w:color w:val="000000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decimal"/>
      <w:lvlText w:val="%1."/>
      <w:lvlJc w:val="right"/>
      <w:pPr>
        <w:ind w:left="360" w:hanging="360"/>
      </w:pPr>
      <w:rPr/>
    </w:lvl>
    <w:lvl w:ilvl="1">
      <w:start w:val="1"/>
      <w:numFmt w:val="decimal"/>
      <w:lvlText w:val="%1.%2."/>
      <w:lvlJc w:val="right"/>
      <w:pPr>
        <w:ind w:left="360" w:hanging="360"/>
      </w:pPr>
      <w:rPr/>
    </w:lvl>
    <w:lvl w:ilvl="2">
      <w:start w:val="1"/>
      <w:numFmt w:val="decimal"/>
      <w:lvlText w:val="%1.%2.%3."/>
      <w:lvlJc w:val="right"/>
      <w:pPr>
        <w:ind w:left="720" w:hanging="720"/>
      </w:pPr>
      <w:rPr/>
    </w:lvl>
    <w:lvl w:ilvl="3">
      <w:start w:val="1"/>
      <w:numFmt w:val="decimal"/>
      <w:lvlText w:val="%1.%2.%3.%4."/>
      <w:lvlJc w:val="right"/>
      <w:pPr>
        <w:ind w:left="720" w:hanging="720"/>
      </w:pPr>
      <w:rPr/>
    </w:lvl>
    <w:lvl w:ilvl="4">
      <w:start w:val="1"/>
      <w:numFmt w:val="decimal"/>
      <w:lvlText w:val="%1.%2.%3.%4.%5."/>
      <w:lvlJc w:val="right"/>
      <w:pPr>
        <w:ind w:left="1080" w:hanging="1080"/>
      </w:pPr>
      <w:rPr/>
    </w:lvl>
    <w:lvl w:ilvl="5">
      <w:start w:val="1"/>
      <w:numFmt w:val="decimal"/>
      <w:lvlText w:val="%1.%2.%3.%4.%5.%6."/>
      <w:lvlJc w:val="right"/>
      <w:pPr>
        <w:ind w:left="1080" w:hanging="1080"/>
      </w:pPr>
      <w:rPr/>
    </w:lvl>
    <w:lvl w:ilvl="6">
      <w:start w:val="1"/>
      <w:numFmt w:val="decimal"/>
      <w:lvlText w:val="%1.%2.%3.%4.%5.%6.%7."/>
      <w:lvlJc w:val="right"/>
      <w:pPr>
        <w:ind w:left="1440" w:hanging="1440"/>
      </w:pPr>
      <w:rPr/>
    </w:lvl>
    <w:lvl w:ilvl="7">
      <w:start w:val="1"/>
      <w:numFmt w:val="decimal"/>
      <w:lvlText w:val="%1.%2.%3.%4.%5.%6.%7.%8."/>
      <w:lvlJc w:val="right"/>
      <w:pPr>
        <w:ind w:left="1440" w:hanging="1440"/>
      </w:pPr>
      <w:rPr/>
    </w:lvl>
    <w:lvl w:ilvl="8">
      <w:start w:val="1"/>
      <w:numFmt w:val="decimal"/>
      <w:lvlText w:val="%1.%2.%3.%4.%5.%6.%7.%8.%9."/>
      <w:lvlJc w:val="right"/>
      <w:pPr>
        <w:ind w:left="1800" w:hanging="180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⦿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⦿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⦿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⦿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⦿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⦿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⦿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⦿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2"/>
      <w:numFmt w:val="decimal"/>
      <w:lvlText w:val="●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●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●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●.%2.%3.%4.%5.%6.%7.%8.%9"/>
      <w:lvlJc w:val="left"/>
      <w:pPr>
        <w:ind w:left="2160" w:hanging="1800"/>
      </w:pPr>
      <w:rPr>
        <w:color w:val="000000"/>
      </w:rPr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⦿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⦿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⦿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⦿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⦿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⦿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⦿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⦿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−"/>
      <w:lvlJc w:val="left"/>
      <w:pPr>
        <w:ind w:left="1287" w:hanging="360.000000000000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2007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⦿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⦿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⦿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⦿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⦿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⦿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⦿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⦿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9">
    <w:lvl w:ilvl="0">
      <w:start w:val="1"/>
      <w:numFmt w:val="decimal"/>
      <w:lvlText w:val="%1.1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jq07CzGwGL4C4DkN5yD4h3yE0g==">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